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049D7" w14:textId="6BF1F3BB" w:rsidR="00FC160E" w:rsidRDefault="006A10DA">
      <w:pPr>
        <w:rPr>
          <w:rFonts w:ascii="Verdana" w:hAnsi="Verdana"/>
          <w:sz w:val="32"/>
          <w:szCs w:val="32"/>
        </w:rPr>
      </w:pPr>
      <w:r>
        <w:rPr>
          <w:rFonts w:ascii="Verdana" w:hAnsi="Verdana"/>
          <w:noProof/>
          <w:sz w:val="32"/>
          <w:szCs w:val="32"/>
          <w:lang w:val="fr-FR" w:eastAsia="fr-FR"/>
        </w:rPr>
        <w:drawing>
          <wp:anchor distT="0" distB="0" distL="114300" distR="114300" simplePos="0" relativeHeight="251662336" behindDoc="0" locked="0" layoutInCell="1" allowOverlap="1" wp14:anchorId="35D9D142" wp14:editId="2AB537C3">
            <wp:simplePos x="0" y="0"/>
            <wp:positionH relativeFrom="column">
              <wp:posOffset>-342265</wp:posOffset>
            </wp:positionH>
            <wp:positionV relativeFrom="paragraph">
              <wp:posOffset>-478155</wp:posOffset>
            </wp:positionV>
            <wp:extent cx="2249170" cy="962025"/>
            <wp:effectExtent l="0" t="0" r="0" b="0"/>
            <wp:wrapTopAndBottom/>
            <wp:docPr id="1" name="Imagen 1" descr="/Volumes/Intranet/Document Library/Communication/2. Corporate/2.Logos /1.UCLG Logo /ORIGINALES LOGOTIPO 2018/UCLG:CGLU/UCLG-CGLU+CLA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Intranet/Document Library/Communication/2. Corporate/2.Logos /1.UCLG Logo /ORIGINALES LOGOTIPO 2018/UCLG:CGLU/UCLG-CGLU+CLAI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917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81EF09" w14:textId="5CF25943" w:rsidR="00BC5CFD" w:rsidRPr="0045722C" w:rsidRDefault="0086524A">
      <w:pPr>
        <w:rPr>
          <w:rFonts w:ascii="Verdana" w:eastAsia="Times New Roman" w:hAnsi="Verdana" w:cs="Times New Roman"/>
          <w:b/>
          <w:u w:val="thick"/>
          <w:lang w:val="es-ES_tradnl" w:eastAsia="es-ES_tradnl"/>
        </w:rPr>
      </w:pPr>
      <w:r w:rsidRPr="0045722C">
        <w:rPr>
          <w:rFonts w:ascii="Verdana" w:eastAsia="Times New Roman" w:hAnsi="Verdana" w:cs="Times New Roman"/>
          <w:b/>
          <w:u w:val="thick"/>
          <w:lang w:val="es-ES_tradnl" w:eastAsia="es-ES_tradnl"/>
        </w:rPr>
        <w:t>COMMUNIQUÉ DE PRESSE</w:t>
      </w:r>
    </w:p>
    <w:p w14:paraId="58575726" w14:textId="77777777" w:rsidR="00D16558" w:rsidRPr="00D16558" w:rsidRDefault="00D16558">
      <w:pPr>
        <w:rPr>
          <w:rFonts w:ascii="Verdana" w:eastAsia="Times New Roman" w:hAnsi="Verdana" w:cs="Times New Roman"/>
          <w:b/>
          <w:lang w:val="es-ES_tradnl" w:eastAsia="es-ES_tradnl"/>
        </w:rPr>
      </w:pPr>
    </w:p>
    <w:p w14:paraId="7A27CD72" w14:textId="4FFE5AE5" w:rsidR="0045722C" w:rsidRPr="0045722C" w:rsidRDefault="0045722C" w:rsidP="0045722C">
      <w:pPr>
        <w:rPr>
          <w:rFonts w:ascii="Verdana" w:eastAsia="Verdana" w:hAnsi="Verdana" w:cs="Verdana"/>
          <w:b/>
          <w:sz w:val="28"/>
          <w:szCs w:val="28"/>
        </w:rPr>
      </w:pPr>
      <w:r w:rsidRPr="0045722C">
        <w:rPr>
          <w:rFonts w:ascii="Verdana" w:hAnsi="Verdana"/>
          <w:b/>
          <w:sz w:val="28"/>
          <w:szCs w:val="28"/>
        </w:rPr>
        <w:t xml:space="preserve">TOUS </w:t>
      </w:r>
      <w:sdt>
        <w:sdtPr>
          <w:rPr>
            <w:b/>
            <w:sz w:val="28"/>
            <w:szCs w:val="28"/>
          </w:rPr>
          <w:tag w:val="goog_rdk_0"/>
          <w:id w:val="898401581"/>
        </w:sdtPr>
        <w:sdtEndPr/>
        <w:sdtContent>
          <w:r w:rsidRPr="0045722C">
            <w:rPr>
              <w:rFonts w:ascii="Verdana" w:eastAsia="Verdana" w:hAnsi="Verdana" w:cs="Verdana"/>
              <w:b/>
              <w:sz w:val="28"/>
              <w:szCs w:val="28"/>
            </w:rPr>
            <w:t>L’INITIATIVE DES POUVOIRS LOCAUX EST AU C</w:t>
          </w:r>
          <w:r w:rsidRPr="0045722C">
            <w:rPr>
              <w:rFonts w:ascii="Verdana" w:eastAsia="Verdana" w:hAnsi="Verdana" w:cs="Verdana"/>
              <w:b/>
              <w:color w:val="000000"/>
              <w:sz w:val="28"/>
              <w:szCs w:val="28"/>
            </w:rPr>
            <w:t>OEUR</w:t>
          </w:r>
          <w:r w:rsidRPr="0045722C">
            <w:rPr>
              <w:rFonts w:ascii="Verdana" w:eastAsia="Verdana" w:hAnsi="Verdana" w:cs="Verdana"/>
              <w:b/>
              <w:sz w:val="28"/>
              <w:szCs w:val="28"/>
            </w:rPr>
            <w:t xml:space="preserve"> DE LA TRANSFORMATION VERS DES SOCIÉTÉS PLUS DURABLES, PLUS SOLIDAIRES ET PLUS CRÉATIVES</w:t>
          </w:r>
        </w:sdtContent>
      </w:sdt>
    </w:p>
    <w:p w14:paraId="336CD111" w14:textId="77777777" w:rsidR="0086524A" w:rsidRDefault="0086524A">
      <w:pPr>
        <w:rPr>
          <w:rFonts w:ascii="Verdana" w:hAnsi="Verdana"/>
          <w:sz w:val="32"/>
          <w:szCs w:val="32"/>
        </w:rPr>
      </w:pPr>
    </w:p>
    <w:sdt>
      <w:sdtPr>
        <w:tag w:val="goog_rdk_4"/>
        <w:id w:val="-2099554409"/>
      </w:sdtPr>
      <w:sdtEndPr>
        <w:rPr>
          <w:sz w:val="22"/>
          <w:szCs w:val="22"/>
        </w:rPr>
      </w:sdtEndPr>
      <w:sdtContent>
        <w:p w14:paraId="67E0ACE2" w14:textId="3DFA15CE" w:rsidR="00CC455B" w:rsidRPr="002166E6" w:rsidRDefault="0045722C" w:rsidP="00CC455B">
          <w:pPr>
            <w:jc w:val="both"/>
            <w:rPr>
              <w:rFonts w:ascii="Verdana" w:eastAsia="Verdana" w:hAnsi="Verdana" w:cs="Verdana"/>
              <w:b/>
              <w:sz w:val="22"/>
              <w:szCs w:val="22"/>
            </w:rPr>
          </w:pPr>
          <w:r w:rsidRPr="0045722C">
            <w:rPr>
              <w:rFonts w:ascii="Verdana" w:eastAsia="Verdana" w:hAnsi="Verdana" w:cs="Verdana"/>
              <w:b/>
              <w:sz w:val="22"/>
              <w:szCs w:val="22"/>
            </w:rPr>
            <w:t>Lors du Forum politique de haut niveau des Nations Unies (FPHN) de 2019, les collectivités territoriales demanderont une action accélérée pour localiser les objectifs de développement durable (ODD)</w:t>
          </w:r>
        </w:p>
      </w:sdtContent>
    </w:sdt>
    <w:sdt>
      <w:sdtPr>
        <w:rPr>
          <w:sz w:val="22"/>
          <w:szCs w:val="22"/>
        </w:rPr>
        <w:tag w:val="goog_rdk_2"/>
        <w:id w:val="913978678"/>
      </w:sdtPr>
      <w:sdtEndPr/>
      <w:sdtContent>
        <w:p w14:paraId="3D39551A" w14:textId="4802B28E" w:rsidR="0045722C" w:rsidRPr="0045722C" w:rsidRDefault="0045722C" w:rsidP="0045722C">
          <w:pPr>
            <w:jc w:val="right"/>
            <w:rPr>
              <w:rFonts w:ascii="Verdana" w:eastAsia="Verdana" w:hAnsi="Verdana" w:cs="Verdana"/>
              <w:sz w:val="22"/>
              <w:szCs w:val="22"/>
            </w:rPr>
          </w:pPr>
          <w:r w:rsidRPr="0045722C">
            <w:rPr>
              <w:rFonts w:ascii="Verdana" w:eastAsia="Verdana" w:hAnsi="Verdana" w:cs="Verdana"/>
              <w:sz w:val="22"/>
              <w:szCs w:val="22"/>
            </w:rPr>
            <w:t>15 juillet, New York</w:t>
          </w:r>
        </w:p>
      </w:sdtContent>
    </w:sdt>
    <w:p w14:paraId="5719BD6F" w14:textId="77777777" w:rsidR="006A10DA" w:rsidRPr="006A10DA" w:rsidRDefault="006A10DA" w:rsidP="006A10DA">
      <w:pPr>
        <w:jc w:val="right"/>
        <w:rPr>
          <w:rFonts w:ascii="Verdana" w:hAnsi="Verdana"/>
          <w:lang w:val="fr-FR"/>
        </w:rPr>
      </w:pPr>
    </w:p>
    <w:sdt>
      <w:sdtPr>
        <w:tag w:val="goog_rdk_6"/>
        <w:id w:val="1251388875"/>
      </w:sdtPr>
      <w:sdtEndPr>
        <w:rPr>
          <w:sz w:val="22"/>
          <w:szCs w:val="22"/>
        </w:rPr>
      </w:sdtEndPr>
      <w:sdtContent>
        <w:p w14:paraId="54AA2169" w14:textId="77777777" w:rsidR="002166E6" w:rsidRPr="002166E6" w:rsidRDefault="002166E6" w:rsidP="002166E6">
          <w:pPr>
            <w:jc w:val="both"/>
            <w:rPr>
              <w:rFonts w:ascii="Verdana" w:eastAsia="Verdana" w:hAnsi="Verdana" w:cs="Verdana"/>
              <w:sz w:val="22"/>
              <w:szCs w:val="22"/>
              <w:lang w:val="en-US"/>
            </w:rPr>
          </w:pPr>
          <w:r w:rsidRPr="002166E6">
            <w:rPr>
              <w:rFonts w:ascii="Verdana" w:eastAsia="Verdana" w:hAnsi="Verdana" w:cs="Verdana"/>
              <w:sz w:val="22"/>
              <w:szCs w:val="22"/>
            </w:rPr>
            <w:t xml:space="preserve">Il est essentiel que les droits des citoyens du monde puissent être </w:t>
          </w:r>
          <w:r w:rsidRPr="002166E6">
            <w:rPr>
              <w:rFonts w:ascii="Verdana" w:eastAsia="Verdana" w:hAnsi="Verdana" w:cs="Verdana"/>
              <w:color w:val="000000"/>
              <w:sz w:val="22"/>
              <w:szCs w:val="22"/>
            </w:rPr>
            <w:t xml:space="preserve">guarantis </w:t>
          </w:r>
          <w:r w:rsidRPr="002166E6">
            <w:rPr>
              <w:rFonts w:ascii="Verdana" w:eastAsia="Verdana" w:hAnsi="Verdana" w:cs="Verdana"/>
              <w:sz w:val="22"/>
              <w:szCs w:val="22"/>
            </w:rPr>
            <w:t xml:space="preserve">à partir des réalités locales. C'est pourquoi, lorsque nous appelons à l’obtention d’une place aux tables de négociation mondiales, nous devons nous assurer que ces places soient celles de nos communautés. Parce que c'est dans les villes que les pouvoirs locaux ont la capacité d'améliorer le bien-être des habitants. </w:t>
          </w:r>
          <w:r w:rsidRPr="002166E6">
            <w:rPr>
              <w:rFonts w:ascii="Verdana" w:eastAsia="Verdana" w:hAnsi="Verdana" w:cs="Verdana"/>
              <w:sz w:val="22"/>
              <w:szCs w:val="22"/>
              <w:lang w:val="en-US"/>
            </w:rPr>
            <w:t>Ces gouvernements écoutent au quotidien les</w:t>
          </w:r>
          <w:r w:rsidRPr="002166E6">
            <w:rPr>
              <w:rFonts w:ascii="Verdana" w:eastAsia="Verdana" w:hAnsi="Verdana" w:cs="Verdana"/>
              <w:color w:val="000000"/>
              <w:sz w:val="22"/>
              <w:szCs w:val="22"/>
              <w:lang w:val="en-US"/>
            </w:rPr>
            <w:t xml:space="preserve"> besoins</w:t>
          </w:r>
          <w:r w:rsidRPr="002166E6">
            <w:rPr>
              <w:rFonts w:ascii="Verdana" w:eastAsia="Verdana" w:hAnsi="Verdana" w:cs="Verdana"/>
              <w:sz w:val="22"/>
              <w:szCs w:val="22"/>
              <w:lang w:val="en-US"/>
            </w:rPr>
            <w:t xml:space="preserve"> et les </w:t>
          </w:r>
          <w:r w:rsidRPr="002166E6">
            <w:rPr>
              <w:rFonts w:ascii="Verdana" w:eastAsia="Verdana" w:hAnsi="Verdana" w:cs="Verdana"/>
              <w:color w:val="000000"/>
              <w:sz w:val="22"/>
              <w:szCs w:val="22"/>
              <w:lang w:val="en-US"/>
            </w:rPr>
            <w:t>aspiration</w:t>
          </w:r>
          <w:r w:rsidRPr="002166E6">
            <w:rPr>
              <w:rFonts w:ascii="Verdana" w:eastAsia="Verdana" w:hAnsi="Verdana" w:cs="Verdana"/>
              <w:sz w:val="22"/>
              <w:szCs w:val="22"/>
              <w:lang w:val="en-US"/>
            </w:rPr>
            <w:t>s des communautés; ils sont les gardiens de leurs espoirs.</w:t>
          </w:r>
        </w:p>
      </w:sdtContent>
    </w:sdt>
    <w:p w14:paraId="291B91DF" w14:textId="77777777" w:rsidR="00CC455B" w:rsidRPr="002166E6" w:rsidRDefault="00CC455B" w:rsidP="002166E6">
      <w:pPr>
        <w:jc w:val="both"/>
        <w:rPr>
          <w:rFonts w:ascii="Verdana" w:hAnsi="Verdana"/>
          <w:b/>
          <w:sz w:val="20"/>
          <w:szCs w:val="20"/>
          <w:lang w:val="en-US"/>
        </w:rPr>
      </w:pPr>
    </w:p>
    <w:sdt>
      <w:sdtPr>
        <w:tag w:val="goog_rdk_8"/>
        <w:id w:val="966010870"/>
      </w:sdtPr>
      <w:sdtEndPr>
        <w:rPr>
          <w:sz w:val="22"/>
          <w:szCs w:val="22"/>
        </w:rPr>
      </w:sdtEndPr>
      <w:sdtContent>
        <w:p w14:paraId="2E41187A" w14:textId="7D29D0CF" w:rsidR="002166E6" w:rsidRPr="002166E6" w:rsidRDefault="002166E6" w:rsidP="002166E6">
          <w:pPr>
            <w:jc w:val="both"/>
            <w:rPr>
              <w:rFonts w:ascii="Verdana" w:eastAsia="Verdana" w:hAnsi="Verdana" w:cs="Verdana"/>
              <w:sz w:val="22"/>
              <w:szCs w:val="22"/>
            </w:rPr>
          </w:pPr>
          <w:r w:rsidRPr="002166E6">
            <w:rPr>
              <w:rFonts w:ascii="Verdana" w:eastAsia="Verdana" w:hAnsi="Verdana" w:cs="Verdana"/>
              <w:sz w:val="22"/>
              <w:szCs w:val="22"/>
              <w:lang w:val="en-US"/>
            </w:rPr>
            <w:t xml:space="preserve">La </w:t>
          </w:r>
          <w:hyperlink r:id="rId9" w:history="1">
            <w:r w:rsidRPr="00B94C8C">
              <w:rPr>
                <w:rStyle w:val="Lienhypertexte"/>
                <w:rFonts w:ascii="Verdana" w:eastAsia="Verdana" w:hAnsi="Verdana" w:cs="Verdana"/>
                <w:sz w:val="22"/>
                <w:szCs w:val="22"/>
                <w:lang w:val="en-US"/>
              </w:rPr>
              <w:t>Global Taskforce</w:t>
            </w:r>
          </w:hyperlink>
          <w:r w:rsidRPr="002166E6">
            <w:rPr>
              <w:rFonts w:ascii="Verdana" w:eastAsia="Verdana" w:hAnsi="Verdana" w:cs="Verdana"/>
              <w:sz w:val="22"/>
              <w:szCs w:val="22"/>
              <w:lang w:val="en-US"/>
            </w:rPr>
            <w:t xml:space="preserve">, qui réunit le collectif des gouvernements locaux et régionaux et leurs associations, célèbre une </w:t>
          </w:r>
          <w:r w:rsidRPr="002166E6">
            <w:rPr>
              <w:rFonts w:ascii="Verdana" w:eastAsia="Verdana" w:hAnsi="Verdana" w:cs="Verdana"/>
              <w:b/>
              <w:sz w:val="22"/>
              <w:szCs w:val="22"/>
              <w:lang w:val="en-US"/>
            </w:rPr>
            <w:t>Journée des gouvernements locaux et régionaux</w:t>
          </w:r>
          <w:r w:rsidRPr="002166E6">
            <w:rPr>
              <w:rFonts w:ascii="Verdana" w:eastAsia="Verdana" w:hAnsi="Verdana" w:cs="Verdana"/>
              <w:sz w:val="22"/>
              <w:szCs w:val="22"/>
              <w:lang w:val="en-US"/>
            </w:rPr>
            <w:t xml:space="preserve"> en présence de </w:t>
          </w:r>
          <w:r w:rsidRPr="002166E6">
            <w:rPr>
              <w:rFonts w:ascii="Verdana" w:eastAsia="Verdana" w:hAnsi="Verdana" w:cs="Verdana"/>
              <w:b/>
              <w:sz w:val="22"/>
              <w:szCs w:val="22"/>
              <w:lang w:val="en-US"/>
            </w:rPr>
            <w:t>Maimunah Mohd Sharif</w:t>
          </w:r>
          <w:r w:rsidRPr="002166E6">
            <w:rPr>
              <w:rFonts w:ascii="Verdana" w:eastAsia="Verdana" w:hAnsi="Verdana" w:cs="Verdana"/>
              <w:sz w:val="22"/>
              <w:szCs w:val="22"/>
              <w:lang w:val="en-US"/>
            </w:rPr>
            <w:t xml:space="preserve">, Directrice exécutive d'ONU-Habitat, et de la Présidente de l'Assemblée générale, </w:t>
          </w:r>
          <w:r w:rsidRPr="002166E6">
            <w:rPr>
              <w:rFonts w:ascii="Verdana" w:eastAsia="Verdana" w:hAnsi="Verdana" w:cs="Verdana"/>
              <w:b/>
              <w:sz w:val="22"/>
              <w:szCs w:val="22"/>
              <w:lang w:val="en-US"/>
            </w:rPr>
            <w:t>María Fernanda Espinosa</w:t>
          </w:r>
          <w:r w:rsidRPr="002166E6">
            <w:rPr>
              <w:rFonts w:ascii="Verdana" w:eastAsia="Verdana" w:hAnsi="Verdana" w:cs="Verdana"/>
              <w:sz w:val="22"/>
              <w:szCs w:val="22"/>
              <w:lang w:val="en-US"/>
            </w:rPr>
            <w:t xml:space="preserve">. À cette occasion, le collectif appelle les Nations Unies et les États Membres s’étant engagés à la réalisation des ODD à rendre la participation des collectivités territoriales effective à chaque étape du processus de prise de décision. </w:t>
          </w:r>
          <w:r w:rsidRPr="002166E6">
            <w:rPr>
              <w:rFonts w:ascii="Verdana" w:eastAsia="Verdana" w:hAnsi="Verdana" w:cs="Verdana"/>
              <w:sz w:val="22"/>
              <w:szCs w:val="22"/>
            </w:rPr>
            <w:t>Ce n'est qu’à travers la co-création entre les sphères de gouvernement que nous serons en mesure d'induire des changements dans le système de gouvernance mondiale.</w:t>
          </w:r>
        </w:p>
      </w:sdtContent>
    </w:sdt>
    <w:p w14:paraId="78C94894" w14:textId="77777777" w:rsidR="00D16558" w:rsidRPr="002166E6" w:rsidRDefault="00D16558" w:rsidP="002166E6">
      <w:pPr>
        <w:jc w:val="both"/>
        <w:rPr>
          <w:rFonts w:ascii="Verdana" w:hAnsi="Verdana"/>
          <w:b/>
          <w:sz w:val="20"/>
          <w:szCs w:val="20"/>
        </w:rPr>
      </w:pPr>
    </w:p>
    <w:sdt>
      <w:sdtPr>
        <w:tag w:val="goog_rdk_10"/>
        <w:id w:val="495229537"/>
      </w:sdtPr>
      <w:sdtEndPr>
        <w:rPr>
          <w:sz w:val="22"/>
          <w:szCs w:val="22"/>
        </w:rPr>
      </w:sdtEndPr>
      <w:sdtContent>
        <w:p w14:paraId="6E41321F" w14:textId="77777777" w:rsidR="002166E6" w:rsidRPr="002166E6" w:rsidRDefault="002166E6" w:rsidP="002166E6">
          <w:pPr>
            <w:jc w:val="both"/>
            <w:rPr>
              <w:rFonts w:ascii="Verdana" w:eastAsia="Verdana" w:hAnsi="Verdana" w:cs="Verdana"/>
              <w:sz w:val="22"/>
              <w:szCs w:val="22"/>
            </w:rPr>
          </w:pPr>
          <w:r w:rsidRPr="002166E6">
            <w:rPr>
              <w:rFonts w:ascii="Verdana" w:eastAsia="Verdana" w:hAnsi="Verdana" w:cs="Verdana"/>
              <w:sz w:val="22"/>
              <w:szCs w:val="22"/>
            </w:rPr>
            <w:t xml:space="preserve">La délégation de plus de 130 représentants de gouvernements locaux et régionaux participe au FPHN en contribuant à l’initiative multi-acteurs Local2030. Celle-ci rassemble les collectivités territoriales, les gouvernements nationaux, la société civile et le secteur privé afin de partager des expériences, renforcer les échanges de connaissances locales et rassembler toutes les parties prenantes pour qu’elles collaborent et accélèrent la mise en œuvre des ODD. </w:t>
          </w:r>
        </w:p>
      </w:sdtContent>
    </w:sdt>
    <w:p w14:paraId="30C97A62" w14:textId="77777777" w:rsidR="0086524A" w:rsidRPr="002166E6" w:rsidRDefault="0086524A" w:rsidP="002166E6">
      <w:pPr>
        <w:jc w:val="both"/>
        <w:rPr>
          <w:rFonts w:ascii="Verdana" w:hAnsi="Verdana"/>
          <w:b/>
          <w:sz w:val="20"/>
          <w:szCs w:val="20"/>
        </w:rPr>
      </w:pPr>
    </w:p>
    <w:sdt>
      <w:sdtPr>
        <w:rPr>
          <w:sz w:val="22"/>
          <w:szCs w:val="22"/>
        </w:rPr>
        <w:tag w:val="goog_rdk_13"/>
        <w:id w:val="391694205"/>
      </w:sdtPr>
      <w:sdtEndPr/>
      <w:sdtContent>
        <w:p w14:paraId="5BBE1CA1" w14:textId="77777777" w:rsidR="002166E6" w:rsidRPr="002166E6" w:rsidRDefault="002166E6" w:rsidP="002166E6">
          <w:pPr>
            <w:jc w:val="both"/>
            <w:rPr>
              <w:rFonts w:ascii="Verdana" w:eastAsia="Verdana" w:hAnsi="Verdana" w:cs="Verdana"/>
              <w:b/>
              <w:sz w:val="22"/>
              <w:szCs w:val="22"/>
            </w:rPr>
          </w:pPr>
          <w:r w:rsidRPr="002166E6">
            <w:rPr>
              <w:rFonts w:ascii="Verdana" w:eastAsia="Verdana" w:hAnsi="Verdana" w:cs="Verdana"/>
              <w:b/>
              <w:sz w:val="22"/>
              <w:szCs w:val="22"/>
            </w:rPr>
            <w:t xml:space="preserve">Les villes et territoires à l’écoute </w:t>
          </w:r>
        </w:p>
      </w:sdtContent>
    </w:sdt>
    <w:p w14:paraId="4BDF9759" w14:textId="77777777" w:rsidR="002166E6" w:rsidRPr="002166E6" w:rsidRDefault="002166E6" w:rsidP="002166E6">
      <w:pPr>
        <w:jc w:val="both"/>
        <w:rPr>
          <w:rFonts w:ascii="Verdana" w:hAnsi="Verdana"/>
          <w:sz w:val="20"/>
          <w:szCs w:val="20"/>
        </w:rPr>
      </w:pPr>
    </w:p>
    <w:sdt>
      <w:sdtPr>
        <w:tag w:val="goog_rdk_17"/>
        <w:id w:val="545728219"/>
      </w:sdtPr>
      <w:sdtEndPr>
        <w:rPr>
          <w:sz w:val="22"/>
          <w:szCs w:val="22"/>
        </w:rPr>
      </w:sdtEndPr>
      <w:sdtContent>
        <w:p w14:paraId="3C94AC31" w14:textId="77777777" w:rsidR="002166E6" w:rsidRPr="002166E6" w:rsidRDefault="002166E6" w:rsidP="002166E6">
          <w:pPr>
            <w:jc w:val="both"/>
            <w:rPr>
              <w:rFonts w:ascii="Verdana" w:eastAsia="Verdana" w:hAnsi="Verdana" w:cs="Verdana"/>
              <w:sz w:val="22"/>
              <w:szCs w:val="22"/>
            </w:rPr>
          </w:pPr>
          <w:r w:rsidRPr="002166E6">
            <w:rPr>
              <w:rFonts w:ascii="Verdana" w:eastAsia="Verdana" w:hAnsi="Verdana" w:cs="Verdana"/>
              <w:sz w:val="22"/>
              <w:szCs w:val="22"/>
            </w:rPr>
            <w:t>En lien avec l'</w:t>
          </w:r>
          <w:r w:rsidRPr="002166E6">
            <w:rPr>
              <w:rFonts w:ascii="Verdana" w:eastAsia="Verdana" w:hAnsi="Verdana" w:cs="Verdana"/>
              <w:b/>
              <w:i/>
              <w:sz w:val="22"/>
              <w:szCs w:val="22"/>
            </w:rPr>
            <w:t>Engagement de Séville</w:t>
          </w:r>
          <w:r w:rsidRPr="002166E6">
            <w:rPr>
              <w:rFonts w:ascii="Verdana" w:eastAsia="Verdana" w:hAnsi="Verdana" w:cs="Verdana"/>
              <w:sz w:val="22"/>
              <w:szCs w:val="22"/>
            </w:rPr>
            <w:t xml:space="preserve">, l’appel de la Global Taskforce s’inscrit dans l’ambition de cimenter un mouvement local-mondial qui accélère la localisation des agendas mondiaux et place les gouvernements locaux et les citoyens au centre de l'action politique. Ce n'est qu'en favorisant la cohésion territoriale et en créant des stratégies et des alliances communes aux différentes sphères de gouvernement que nous pourrons </w:t>
          </w:r>
          <w:r w:rsidRPr="002166E6">
            <w:rPr>
              <w:rFonts w:ascii="Verdana" w:eastAsia="Verdana" w:hAnsi="Verdana" w:cs="Verdana"/>
              <w:sz w:val="22"/>
              <w:szCs w:val="22"/>
            </w:rPr>
            <w:lastRenderedPageBreak/>
            <w:t>réaliser le changement que nous souhaitons pour le monde et les générations futures.</w:t>
          </w:r>
        </w:p>
      </w:sdtContent>
    </w:sdt>
    <w:p w14:paraId="2F5A9A88" w14:textId="77777777" w:rsidR="002166E6" w:rsidRDefault="002166E6" w:rsidP="002166E6">
      <w:pPr>
        <w:jc w:val="both"/>
        <w:rPr>
          <w:rFonts w:ascii="Verdana" w:hAnsi="Verdana"/>
          <w:sz w:val="20"/>
          <w:szCs w:val="20"/>
          <w:lang w:val="fr-FR"/>
        </w:rPr>
      </w:pPr>
    </w:p>
    <w:sdt>
      <w:sdtPr>
        <w:tag w:val="goog_rdk_19"/>
        <w:id w:val="1809276311"/>
      </w:sdtPr>
      <w:sdtEndPr>
        <w:rPr>
          <w:sz w:val="22"/>
          <w:szCs w:val="22"/>
        </w:rPr>
      </w:sdtEndPr>
      <w:sdtContent>
        <w:p w14:paraId="0C7FB940" w14:textId="77777777" w:rsidR="002166E6" w:rsidRPr="002166E6" w:rsidRDefault="002166E6" w:rsidP="002166E6">
          <w:pPr>
            <w:rPr>
              <w:sz w:val="22"/>
              <w:szCs w:val="22"/>
            </w:rPr>
          </w:pPr>
          <w:r w:rsidRPr="002166E6">
            <w:rPr>
              <w:rFonts w:ascii="Verdana" w:eastAsia="Verdana" w:hAnsi="Verdana" w:cs="Verdana"/>
              <w:sz w:val="22"/>
              <w:szCs w:val="22"/>
            </w:rPr>
            <w:t xml:space="preserve">En septembre de cette année, au moment du Sommet des ODD, convoqué par l'Assemblée générale des Nations Unies, se fera l’évaluation des progrès réalisés dans le cadre de l’Agenda 2030. Notre Collectif y accueillera le </w:t>
          </w:r>
          <w:r w:rsidRPr="002166E6">
            <w:rPr>
              <w:rFonts w:ascii="Verdana" w:eastAsia="Verdana" w:hAnsi="Verdana" w:cs="Verdana"/>
              <w:b/>
              <w:sz w:val="22"/>
              <w:szCs w:val="22"/>
            </w:rPr>
            <w:t>IIème Forum des gouvernements locaux et régionaux</w:t>
          </w:r>
          <w:r w:rsidRPr="002166E6">
            <w:rPr>
              <w:rFonts w:ascii="Verdana" w:eastAsia="Verdana" w:hAnsi="Verdana" w:cs="Verdana"/>
              <w:sz w:val="22"/>
              <w:szCs w:val="22"/>
            </w:rPr>
            <w:t>, dans le but de favoriser des dialogues de haut niveau entre les différentes sphères de gouvernement et d'accélérer la réalisation de l'Agenda 2030.</w:t>
          </w:r>
        </w:p>
      </w:sdtContent>
    </w:sdt>
    <w:p w14:paraId="5CF8D32F" w14:textId="4573C475" w:rsidR="002166E6" w:rsidRPr="002166E6" w:rsidRDefault="002166E6" w:rsidP="002166E6">
      <w:pPr>
        <w:jc w:val="both"/>
        <w:rPr>
          <w:rFonts w:ascii="Verdana" w:eastAsia="Verdana" w:hAnsi="Verdana" w:cs="Verdana"/>
          <w:sz w:val="22"/>
          <w:szCs w:val="22"/>
        </w:rPr>
      </w:pPr>
      <w:bookmarkStart w:id="0" w:name="_GoBack"/>
      <w:bookmarkEnd w:id="0"/>
    </w:p>
    <w:p w14:paraId="727A681B" w14:textId="77777777" w:rsidR="002166E6" w:rsidRDefault="002166E6" w:rsidP="0086524A">
      <w:pPr>
        <w:jc w:val="both"/>
        <w:rPr>
          <w:rFonts w:ascii="Verdana" w:hAnsi="Verdana"/>
          <w:b/>
          <w:sz w:val="22"/>
          <w:szCs w:val="22"/>
        </w:rPr>
      </w:pPr>
    </w:p>
    <w:sdt>
      <w:sdtPr>
        <w:rPr>
          <w:sz w:val="22"/>
          <w:szCs w:val="22"/>
        </w:rPr>
        <w:tag w:val="goog_rdk_23"/>
        <w:id w:val="1484961771"/>
      </w:sdtPr>
      <w:sdtEndPr/>
      <w:sdtContent>
        <w:p w14:paraId="7DC13708" w14:textId="14ECFABD" w:rsidR="002166E6" w:rsidRPr="002166E6" w:rsidRDefault="002166E6" w:rsidP="002166E6">
          <w:pPr>
            <w:rPr>
              <w:rFonts w:ascii="Verdana" w:eastAsia="Verdana" w:hAnsi="Verdana" w:cs="Verdana"/>
              <w:b/>
              <w:sz w:val="22"/>
              <w:szCs w:val="22"/>
            </w:rPr>
          </w:pPr>
          <w:r w:rsidRPr="002166E6">
            <w:rPr>
              <w:rFonts w:ascii="Verdana" w:eastAsia="Verdana" w:hAnsi="Verdana" w:cs="Verdana"/>
              <w:b/>
              <w:sz w:val="22"/>
              <w:szCs w:val="22"/>
            </w:rPr>
            <w:t xml:space="preserve">Les villes et territoires montrent leur engagement en faveur du développement durable au niveau mondial </w:t>
          </w:r>
        </w:p>
      </w:sdtContent>
    </w:sdt>
    <w:sdt>
      <w:sdtPr>
        <w:tag w:val="goog_rdk_24"/>
        <w:id w:val="281003261"/>
      </w:sdtPr>
      <w:sdtEndPr/>
      <w:sdtContent>
        <w:p w14:paraId="786932C0" w14:textId="77777777" w:rsidR="002166E6" w:rsidRDefault="00F71063" w:rsidP="002166E6">
          <w:pPr>
            <w:rPr>
              <w:rFonts w:ascii="Verdana" w:eastAsia="Verdana" w:hAnsi="Verdana" w:cs="Verdana"/>
            </w:rPr>
          </w:pPr>
        </w:p>
      </w:sdtContent>
    </w:sdt>
    <w:bookmarkStart w:id="1" w:name="_heading=h.gjdgxs" w:colFirst="0" w:colLast="0" w:displacedByCustomXml="next"/>
    <w:bookmarkEnd w:id="1" w:displacedByCustomXml="next"/>
    <w:sdt>
      <w:sdtPr>
        <w:rPr>
          <w:sz w:val="22"/>
          <w:szCs w:val="22"/>
        </w:rPr>
        <w:tag w:val="goog_rdk_25"/>
        <w:id w:val="2083168324"/>
      </w:sdtPr>
      <w:sdtEndPr/>
      <w:sdtContent>
        <w:p w14:paraId="76CCF1E6" w14:textId="77777777" w:rsidR="002166E6" w:rsidRPr="002166E6" w:rsidRDefault="002166E6" w:rsidP="002166E6">
          <w:pPr>
            <w:jc w:val="both"/>
            <w:rPr>
              <w:rFonts w:ascii="Verdana" w:eastAsia="Verdana" w:hAnsi="Verdana" w:cs="Verdana"/>
              <w:sz w:val="22"/>
              <w:szCs w:val="22"/>
            </w:rPr>
          </w:pPr>
          <w:r w:rsidRPr="002166E6">
            <w:rPr>
              <w:rFonts w:ascii="Verdana" w:eastAsia="Verdana" w:hAnsi="Verdana" w:cs="Verdana"/>
              <w:sz w:val="22"/>
              <w:szCs w:val="22"/>
            </w:rPr>
            <w:t xml:space="preserve">Pour y parvenir, il est nécessaire de localiser les agendas du développement. C’est-à-dire que les communautés s’approprient les objectifs et que ce processus reçoive un soutien sans réserve de toutes les sphères du gouvernement.  </w:t>
          </w:r>
        </w:p>
      </w:sdtContent>
    </w:sdt>
    <w:sdt>
      <w:sdtPr>
        <w:rPr>
          <w:sz w:val="22"/>
          <w:szCs w:val="22"/>
        </w:rPr>
        <w:tag w:val="goog_rdk_26"/>
        <w:id w:val="1349609190"/>
      </w:sdtPr>
      <w:sdtEndPr/>
      <w:sdtContent>
        <w:p w14:paraId="2F68F207" w14:textId="77777777" w:rsidR="002166E6" w:rsidRPr="002166E6" w:rsidRDefault="00F71063" w:rsidP="002166E6">
          <w:pPr>
            <w:jc w:val="both"/>
            <w:rPr>
              <w:rFonts w:ascii="Verdana" w:eastAsia="Verdana" w:hAnsi="Verdana" w:cs="Verdana"/>
              <w:sz w:val="22"/>
              <w:szCs w:val="22"/>
            </w:rPr>
          </w:pPr>
        </w:p>
      </w:sdtContent>
    </w:sdt>
    <w:sdt>
      <w:sdtPr>
        <w:rPr>
          <w:sz w:val="22"/>
          <w:szCs w:val="22"/>
        </w:rPr>
        <w:tag w:val="goog_rdk_27"/>
        <w:id w:val="-342319064"/>
      </w:sdtPr>
      <w:sdtEndPr/>
      <w:sdtContent>
        <w:p w14:paraId="6819B88D" w14:textId="77777777" w:rsidR="002166E6" w:rsidRPr="002166E6" w:rsidRDefault="002166E6" w:rsidP="002166E6">
          <w:pPr>
            <w:jc w:val="both"/>
            <w:rPr>
              <w:rFonts w:ascii="Verdana" w:eastAsia="Verdana" w:hAnsi="Verdana" w:cs="Verdana"/>
              <w:sz w:val="22"/>
              <w:szCs w:val="22"/>
              <w:lang w:val="en-US"/>
            </w:rPr>
          </w:pPr>
          <w:r w:rsidRPr="002166E6">
            <w:rPr>
              <w:rFonts w:ascii="Verdana" w:eastAsia="Verdana" w:hAnsi="Verdana" w:cs="Verdana"/>
              <w:sz w:val="22"/>
              <w:szCs w:val="22"/>
            </w:rPr>
            <w:t xml:space="preserve">La troisième édition du rapport des collectivités </w:t>
          </w:r>
          <w:r w:rsidRPr="002166E6">
            <w:rPr>
              <w:rFonts w:ascii="Verdana" w:eastAsia="Verdana" w:hAnsi="Verdana" w:cs="Verdana"/>
              <w:color w:val="000000"/>
              <w:sz w:val="22"/>
              <w:szCs w:val="22"/>
            </w:rPr>
            <w:t>territorial</w:t>
          </w:r>
          <w:r w:rsidRPr="002166E6">
            <w:rPr>
              <w:rFonts w:ascii="Verdana" w:eastAsia="Verdana" w:hAnsi="Verdana" w:cs="Verdana"/>
              <w:sz w:val="22"/>
              <w:szCs w:val="22"/>
            </w:rPr>
            <w:t>es pour le FPHN montre comment l</w:t>
          </w:r>
          <w:r w:rsidRPr="002166E6">
            <w:rPr>
              <w:rFonts w:ascii="Verdana" w:eastAsia="Verdana" w:hAnsi="Verdana" w:cs="Verdana"/>
              <w:color w:val="000000"/>
              <w:sz w:val="22"/>
              <w:szCs w:val="22"/>
            </w:rPr>
            <w:t xml:space="preserve">a </w:t>
          </w:r>
          <w:r w:rsidRPr="002166E6">
            <w:rPr>
              <w:rFonts w:ascii="Verdana" w:eastAsia="Verdana" w:hAnsi="Verdana" w:cs="Verdana"/>
              <w:sz w:val="22"/>
              <w:szCs w:val="22"/>
            </w:rPr>
            <w:t>mobilisation</w:t>
          </w:r>
          <w:r w:rsidRPr="002166E6">
            <w:rPr>
              <w:rFonts w:ascii="Verdana" w:eastAsia="Verdana" w:hAnsi="Verdana" w:cs="Verdana"/>
              <w:color w:val="000000"/>
              <w:sz w:val="22"/>
              <w:szCs w:val="22"/>
            </w:rPr>
            <w:t xml:space="preserve"> des gouvernements locaux et régionaux</w:t>
          </w:r>
          <w:r w:rsidRPr="002166E6">
            <w:rPr>
              <w:rFonts w:ascii="Verdana" w:eastAsia="Verdana" w:hAnsi="Verdana" w:cs="Verdana"/>
              <w:sz w:val="22"/>
              <w:szCs w:val="22"/>
            </w:rPr>
            <w:t xml:space="preserve"> pour la localisation des ODD s’est élargie sur tous les continents. </w:t>
          </w:r>
          <w:r w:rsidRPr="002166E6">
            <w:rPr>
              <w:rFonts w:ascii="Verdana" w:eastAsia="Verdana" w:hAnsi="Verdana" w:cs="Verdana"/>
              <w:sz w:val="22"/>
              <w:szCs w:val="22"/>
              <w:lang w:val="en-US"/>
            </w:rPr>
            <w:t xml:space="preserve">Le rapport montre également </w:t>
          </w:r>
          <w:r w:rsidRPr="002166E6">
            <w:rPr>
              <w:rFonts w:ascii="Verdana" w:eastAsia="Verdana" w:hAnsi="Verdana" w:cs="Verdana"/>
              <w:color w:val="000000"/>
              <w:sz w:val="22"/>
              <w:szCs w:val="22"/>
              <w:lang w:val="en-US"/>
            </w:rPr>
            <w:t>que</w:t>
          </w:r>
          <w:r w:rsidRPr="002166E6">
            <w:rPr>
              <w:rFonts w:ascii="Verdana" w:eastAsia="Verdana" w:hAnsi="Verdana" w:cs="Verdana"/>
              <w:sz w:val="22"/>
              <w:szCs w:val="22"/>
              <w:lang w:val="en-US"/>
            </w:rPr>
            <w:t xml:space="preserve"> les gouvernements nationaux doivent faire </w:t>
          </w:r>
          <w:r w:rsidRPr="002166E6">
            <w:rPr>
              <w:rFonts w:ascii="Verdana" w:eastAsia="Verdana" w:hAnsi="Verdana" w:cs="Verdana"/>
              <w:color w:val="000000"/>
              <w:sz w:val="22"/>
              <w:szCs w:val="22"/>
              <w:lang w:val="en-US"/>
            </w:rPr>
            <w:t>plus</w:t>
          </w:r>
          <w:r w:rsidRPr="002166E6">
            <w:rPr>
              <w:rFonts w:ascii="Verdana" w:eastAsia="Verdana" w:hAnsi="Verdana" w:cs="Verdana"/>
              <w:sz w:val="22"/>
              <w:szCs w:val="22"/>
              <w:lang w:val="en-US"/>
            </w:rPr>
            <w:t xml:space="preserve"> efforts pour intégrer les gouvernements locaux et régionaux dans les processus décisionnels. Seuls 49 pays sur 143 ont associé les pouvoirs locaux dans les mécanismes nationaux de coordination pour la mise en œuvre de l'Agenda 2030. </w:t>
          </w:r>
        </w:p>
      </w:sdtContent>
    </w:sdt>
    <w:sdt>
      <w:sdtPr>
        <w:rPr>
          <w:sz w:val="22"/>
          <w:szCs w:val="22"/>
        </w:rPr>
        <w:tag w:val="goog_rdk_28"/>
        <w:id w:val="-2064776866"/>
        <w:showingPlcHdr/>
      </w:sdtPr>
      <w:sdtEndPr/>
      <w:sdtContent>
        <w:p w14:paraId="3DC9FA66" w14:textId="77777777" w:rsidR="002166E6" w:rsidRPr="002166E6" w:rsidRDefault="002166E6" w:rsidP="002166E6">
          <w:pPr>
            <w:jc w:val="both"/>
            <w:rPr>
              <w:rFonts w:ascii="Verdana" w:eastAsia="Verdana" w:hAnsi="Verdana" w:cs="Verdana"/>
              <w:sz w:val="22"/>
              <w:szCs w:val="22"/>
              <w:lang w:val="en-US"/>
            </w:rPr>
          </w:pPr>
          <w:r w:rsidRPr="002166E6">
            <w:rPr>
              <w:sz w:val="22"/>
              <w:szCs w:val="22"/>
              <w:lang w:val="en-US"/>
            </w:rPr>
            <w:t xml:space="preserve">     </w:t>
          </w:r>
        </w:p>
      </w:sdtContent>
    </w:sdt>
    <w:sdt>
      <w:sdtPr>
        <w:rPr>
          <w:sz w:val="22"/>
          <w:szCs w:val="22"/>
        </w:rPr>
        <w:tag w:val="goog_rdk_29"/>
        <w:id w:val="-809473190"/>
      </w:sdtPr>
      <w:sdtEndPr/>
      <w:sdtContent>
        <w:p w14:paraId="0897FA98" w14:textId="77777777" w:rsidR="002166E6" w:rsidRPr="002166E6" w:rsidRDefault="002166E6" w:rsidP="002166E6">
          <w:pPr>
            <w:jc w:val="both"/>
            <w:rPr>
              <w:rFonts w:ascii="Verdana" w:eastAsia="Verdana" w:hAnsi="Verdana" w:cs="Verdana"/>
              <w:sz w:val="22"/>
              <w:szCs w:val="22"/>
              <w:lang w:val="en-US"/>
            </w:rPr>
          </w:pPr>
          <w:r w:rsidRPr="002166E6">
            <w:rPr>
              <w:rFonts w:ascii="Verdana" w:eastAsia="Verdana" w:hAnsi="Verdana" w:cs="Verdana"/>
              <w:sz w:val="22"/>
              <w:szCs w:val="22"/>
              <w:lang w:val="en-US"/>
            </w:rPr>
            <w:t xml:space="preserve">Le rapport présente 160 exemples de villes et de régions et des leçons pour favoriser le développement durable. Ces pratiques, souvent novatrices, peuvent contribuer à réaliser les transformations nécessaires pour atteindre les ODD, si elles sont soutenues aux niveaux national et international. </w:t>
          </w:r>
        </w:p>
      </w:sdtContent>
    </w:sdt>
    <w:sdt>
      <w:sdtPr>
        <w:rPr>
          <w:sz w:val="22"/>
          <w:szCs w:val="22"/>
        </w:rPr>
        <w:tag w:val="goog_rdk_30"/>
        <w:id w:val="-1466659966"/>
      </w:sdtPr>
      <w:sdtEndPr/>
      <w:sdtContent>
        <w:p w14:paraId="49753D09" w14:textId="77777777" w:rsidR="002166E6" w:rsidRPr="002166E6" w:rsidRDefault="00F71063" w:rsidP="002166E6">
          <w:pPr>
            <w:jc w:val="both"/>
            <w:rPr>
              <w:rFonts w:ascii="Verdana" w:eastAsia="Verdana" w:hAnsi="Verdana" w:cs="Verdana"/>
              <w:sz w:val="22"/>
              <w:szCs w:val="22"/>
            </w:rPr>
          </w:pPr>
        </w:p>
      </w:sdtContent>
    </w:sdt>
    <w:sdt>
      <w:sdtPr>
        <w:rPr>
          <w:sz w:val="22"/>
          <w:szCs w:val="22"/>
        </w:rPr>
        <w:tag w:val="goog_rdk_31"/>
        <w:id w:val="1163196720"/>
      </w:sdtPr>
      <w:sdtEndPr/>
      <w:sdtContent>
        <w:p w14:paraId="47074A7B" w14:textId="12DB41C9" w:rsidR="002166E6" w:rsidRPr="002166E6" w:rsidRDefault="002166E6" w:rsidP="002166E6">
          <w:pPr>
            <w:jc w:val="both"/>
            <w:rPr>
              <w:rFonts w:ascii="Verdana" w:eastAsia="Verdana" w:hAnsi="Verdana" w:cs="Verdana"/>
              <w:sz w:val="22"/>
              <w:szCs w:val="22"/>
            </w:rPr>
          </w:pPr>
          <w:r w:rsidRPr="002166E6">
            <w:rPr>
              <w:rFonts w:ascii="Verdana" w:eastAsia="Verdana" w:hAnsi="Verdana" w:cs="Verdana"/>
              <w:sz w:val="22"/>
              <w:szCs w:val="22"/>
            </w:rPr>
            <w:t>Les solutions envisagées et les prises de position face aux grands défis ne sont pas les mêmes en fonction de la distance ou de l’action à l’échelle du quartier. C'est pourquoi nous nous réunirons en novembre au Congrès de CGLU pour regarder vers l'avenir avec des yeux pleins d'espoir.</w:t>
          </w:r>
        </w:p>
      </w:sdtContent>
    </w:sdt>
    <w:p w14:paraId="4C48512B" w14:textId="40A2DC2A" w:rsidR="002242E6" w:rsidRDefault="002242E6" w:rsidP="0086524A">
      <w:pPr>
        <w:jc w:val="both"/>
        <w:rPr>
          <w:rFonts w:ascii="Verdana" w:hAnsi="Verdana"/>
          <w:sz w:val="20"/>
          <w:szCs w:val="20"/>
          <w:lang w:val="fr-FR"/>
        </w:rPr>
      </w:pPr>
      <w:r>
        <w:rPr>
          <w:rFonts w:ascii="Verdana" w:hAnsi="Verdana"/>
          <w:sz w:val="20"/>
          <w:szCs w:val="20"/>
          <w:lang w:val="fr-FR"/>
        </w:rPr>
        <w:t>------</w:t>
      </w:r>
    </w:p>
    <w:p w14:paraId="1E5D45CA" w14:textId="3C48348B" w:rsidR="006A10DA" w:rsidRPr="006A10DA" w:rsidRDefault="006A10DA" w:rsidP="0086524A">
      <w:pPr>
        <w:jc w:val="both"/>
        <w:rPr>
          <w:rFonts w:ascii="Verdana" w:hAnsi="Verdana"/>
          <w:b/>
          <w:sz w:val="16"/>
          <w:szCs w:val="16"/>
          <w:lang w:val="fr-FR"/>
        </w:rPr>
      </w:pPr>
      <w:r w:rsidRPr="006A10DA">
        <w:rPr>
          <w:rFonts w:ascii="Verdana" w:hAnsi="Verdana"/>
          <w:b/>
          <w:sz w:val="16"/>
          <w:szCs w:val="16"/>
          <w:lang w:val="fr-FR"/>
        </w:rPr>
        <w:t>A propos de CGLU :</w:t>
      </w:r>
    </w:p>
    <w:p w14:paraId="2378A8CF" w14:textId="77777777" w:rsidR="006A10DA" w:rsidRPr="002166E6" w:rsidRDefault="006A10DA" w:rsidP="006A10DA">
      <w:pPr>
        <w:rPr>
          <w:rFonts w:ascii="Verdana" w:eastAsia="Times New Roman" w:hAnsi="Verdana" w:cs="Times New Roman"/>
          <w:sz w:val="15"/>
          <w:szCs w:val="15"/>
          <w:lang w:val="fr-FR" w:eastAsia="fr-FR"/>
        </w:rPr>
      </w:pPr>
      <w:r w:rsidRPr="002166E6">
        <w:rPr>
          <w:rFonts w:ascii="Verdana" w:hAnsi="Verdana"/>
          <w:color w:val="222222"/>
          <w:sz w:val="15"/>
          <w:szCs w:val="15"/>
          <w:shd w:val="clear" w:color="auto" w:fill="FFFFFF"/>
          <w:lang w:val="fr-FR"/>
        </w:rPr>
        <w:t xml:space="preserve">Cités et Gouvernements Locaux Unis (CGLU) est l’organisation mondiale qui représente les gouvernements locaux et régionaux ainsi que leurs associations et </w:t>
      </w:r>
      <w:r w:rsidRPr="002166E6">
        <w:rPr>
          <w:rFonts w:ascii="Verdana" w:eastAsia="Times New Roman" w:hAnsi="Verdana" w:cs="Arial"/>
          <w:bCs/>
          <w:sz w:val="15"/>
          <w:szCs w:val="15"/>
          <w:shd w:val="clear" w:color="auto" w:fill="FFFFFF"/>
          <w:lang w:val="fr-FR" w:eastAsia="fr-FR"/>
        </w:rPr>
        <w:t>œuvre</w:t>
      </w:r>
      <w:r w:rsidRPr="002166E6">
        <w:rPr>
          <w:rFonts w:ascii="Verdana" w:eastAsia="Times New Roman" w:hAnsi="Verdana" w:cs="Times New Roman"/>
          <w:sz w:val="15"/>
          <w:szCs w:val="15"/>
          <w:lang w:val="fr-FR" w:eastAsia="fr-FR"/>
        </w:rPr>
        <w:t xml:space="preserve"> </w:t>
      </w:r>
      <w:r w:rsidRPr="002166E6">
        <w:rPr>
          <w:rFonts w:ascii="Verdana" w:hAnsi="Verdana"/>
          <w:sz w:val="15"/>
          <w:szCs w:val="15"/>
          <w:shd w:val="clear" w:color="auto" w:fill="FFFFFF"/>
          <w:lang w:val="fr-FR"/>
        </w:rPr>
        <w:t>pour la défense de leurs intérêts sur la scène </w:t>
      </w:r>
      <w:r w:rsidRPr="002166E6">
        <w:rPr>
          <w:rFonts w:ascii="Verdana" w:hAnsi="Verdana"/>
          <w:sz w:val="15"/>
          <w:szCs w:val="15"/>
          <w:lang w:val="fr-FR"/>
        </w:rPr>
        <w:t>internationale. Représentant 70%</w:t>
      </w:r>
      <w:r w:rsidRPr="002166E6">
        <w:rPr>
          <w:rFonts w:ascii="Verdana" w:hAnsi="Verdana"/>
          <w:sz w:val="15"/>
          <w:szCs w:val="15"/>
          <w:shd w:val="clear" w:color="auto" w:fill="FFFFFF"/>
          <w:lang w:val="fr-FR"/>
        </w:rPr>
        <w:t xml:space="preserve"> de</w:t>
      </w:r>
      <w:r w:rsidRPr="002166E6">
        <w:rPr>
          <w:rFonts w:ascii="Verdana" w:hAnsi="Verdana"/>
          <w:color w:val="222222"/>
          <w:sz w:val="15"/>
          <w:szCs w:val="15"/>
          <w:shd w:val="clear" w:color="auto" w:fill="FFFFFF"/>
          <w:lang w:val="fr-FR"/>
        </w:rPr>
        <w:t xml:space="preserve"> la population mondiale, les membres de CGLU sont présents dans toutes les régions du monde : Afrique, Asie-Pacifique, Europe, Eurasie, Moyen Orient et Asie de l’Ouest, Amérique Latine et Amérique Latine, organisées en sept sections continentales, une section métropolitaine</w:t>
      </w:r>
      <w:r w:rsidRPr="002166E6">
        <w:rPr>
          <w:rStyle w:val="apple-converted-space"/>
          <w:rFonts w:ascii="Verdana" w:hAnsi="Verdana"/>
          <w:color w:val="222222"/>
          <w:sz w:val="15"/>
          <w:szCs w:val="15"/>
          <w:shd w:val="clear" w:color="auto" w:fill="FFFFFF"/>
          <w:lang w:val="fr-FR"/>
        </w:rPr>
        <w:t> </w:t>
      </w:r>
      <w:r w:rsidRPr="002166E6">
        <w:rPr>
          <w:rFonts w:ascii="Verdana" w:hAnsi="Verdana"/>
          <w:sz w:val="15"/>
          <w:szCs w:val="15"/>
          <w:shd w:val="clear" w:color="auto" w:fill="FFFFFF"/>
          <w:lang w:val="fr-FR"/>
        </w:rPr>
        <w:t>et un Forum des Régions.</w:t>
      </w:r>
      <w:r w:rsidRPr="002166E6">
        <w:rPr>
          <w:rStyle w:val="apple-converted-space"/>
          <w:rFonts w:ascii="Verdana" w:hAnsi="Verdana"/>
          <w:sz w:val="15"/>
          <w:szCs w:val="15"/>
          <w:shd w:val="clear" w:color="auto" w:fill="FFFFFF"/>
          <w:lang w:val="fr-FR"/>
        </w:rPr>
        <w:t> </w:t>
      </w:r>
      <w:r w:rsidRPr="002166E6">
        <w:rPr>
          <w:rFonts w:ascii="Verdana" w:hAnsi="Verdana"/>
          <w:color w:val="222222"/>
          <w:sz w:val="15"/>
          <w:szCs w:val="15"/>
          <w:shd w:val="clear" w:color="auto" w:fill="FFFFFF"/>
          <w:lang w:val="fr-FR"/>
        </w:rPr>
        <w:t>CGLU compte plus de 240.000 villes, régions et métropoles, ainsi que plus de 175 associations de gouvernements locaux et régionaux réparties dans 140 pays. Parmi ses principaux domaines d’intérêt politique, CGLU travaille sur la démocratie locale, le changement climatique et la protection de l’environnement, la réalisation des Objectifs de développement durable, les finances locales, le développement urbain et la diplomatie des villes pour la construction de la paix.</w:t>
      </w:r>
    </w:p>
    <w:p w14:paraId="5EA6674C" w14:textId="18E46B42" w:rsidR="006A10DA" w:rsidRPr="006A10DA" w:rsidRDefault="006A10DA" w:rsidP="006A10DA">
      <w:pPr>
        <w:rPr>
          <w:rFonts w:ascii="Verdana" w:hAnsi="Verdana"/>
          <w:sz w:val="16"/>
          <w:szCs w:val="16"/>
          <w:lang w:val="fr-FR"/>
        </w:rPr>
      </w:pPr>
      <w:r w:rsidRPr="006A10DA">
        <w:rPr>
          <w:rFonts w:ascii="Verdana" w:hAnsi="Verdana"/>
          <w:sz w:val="16"/>
          <w:szCs w:val="16"/>
          <w:lang w:val="fr-FR"/>
        </w:rPr>
        <w:t>---</w:t>
      </w:r>
    </w:p>
    <w:p w14:paraId="035B581E" w14:textId="77777777" w:rsidR="006A10DA" w:rsidRPr="006A10DA" w:rsidRDefault="006A10DA" w:rsidP="006A10DA">
      <w:pPr>
        <w:rPr>
          <w:rFonts w:ascii="Verdana" w:eastAsia="Times New Roman" w:hAnsi="Verdana" w:cs="Times New Roman"/>
          <w:b/>
          <w:sz w:val="16"/>
          <w:szCs w:val="16"/>
          <w:lang w:val="fr-FR" w:eastAsia="fr-FR"/>
        </w:rPr>
      </w:pPr>
      <w:r w:rsidRPr="006A10DA">
        <w:rPr>
          <w:rFonts w:ascii="Verdana" w:eastAsia="Times New Roman" w:hAnsi="Verdana" w:cs="Times New Roman"/>
          <w:b/>
          <w:sz w:val="16"/>
          <w:szCs w:val="16"/>
          <w:lang w:val="fr-FR" w:eastAsia="fr-FR"/>
        </w:rPr>
        <w:t xml:space="preserve">CONTACT : </w:t>
      </w:r>
    </w:p>
    <w:p w14:paraId="7998B24B" w14:textId="7C0A6D13" w:rsidR="006A10DA" w:rsidRPr="00D16558" w:rsidRDefault="006A10DA" w:rsidP="006A10DA">
      <w:pPr>
        <w:rPr>
          <w:rFonts w:ascii="Verdana" w:eastAsia="Times New Roman" w:hAnsi="Verdana" w:cs="Times New Roman"/>
          <w:sz w:val="18"/>
          <w:szCs w:val="18"/>
          <w:lang w:val="fr-FR" w:eastAsia="fr-FR"/>
        </w:rPr>
      </w:pPr>
      <w:r w:rsidRPr="00D16558">
        <w:rPr>
          <w:rFonts w:ascii="Verdana" w:eastAsia="Times New Roman" w:hAnsi="Verdana" w:cs="Times New Roman"/>
          <w:sz w:val="18"/>
          <w:szCs w:val="18"/>
          <w:lang w:val="fr-FR" w:eastAsia="fr-FR"/>
        </w:rPr>
        <w:t xml:space="preserve">Cités et Gouvernements Locaux Unis </w:t>
      </w:r>
      <w:r w:rsidR="00236377">
        <w:rPr>
          <w:rFonts w:ascii="Verdana" w:eastAsia="Times New Roman" w:hAnsi="Verdana" w:cs="Times New Roman"/>
          <w:sz w:val="18"/>
          <w:szCs w:val="18"/>
          <w:lang w:val="fr-FR" w:eastAsia="fr-FR"/>
        </w:rPr>
        <w:t xml:space="preserve">/ </w:t>
      </w:r>
      <w:r w:rsidR="00D16558" w:rsidRPr="00D16558">
        <w:rPr>
          <w:rFonts w:ascii="Verdana" w:eastAsia="Times New Roman" w:hAnsi="Verdana" w:cs="Times New Roman"/>
          <w:b/>
          <w:sz w:val="18"/>
          <w:szCs w:val="18"/>
          <w:lang w:val="en-US" w:eastAsia="es-ES_tradnl"/>
        </w:rPr>
        <w:t>Adresse</w:t>
      </w:r>
      <w:r w:rsidR="00D16558" w:rsidRPr="00D16558">
        <w:rPr>
          <w:rFonts w:ascii="Roboto" w:eastAsia="Times New Roman" w:hAnsi="Roboto" w:cs="Times New Roman"/>
          <w:color w:val="333333"/>
          <w:sz w:val="18"/>
          <w:szCs w:val="18"/>
          <w:lang w:val="en-US" w:eastAsia="es-ES_tradnl"/>
        </w:rPr>
        <w:t> </w:t>
      </w:r>
      <w:r w:rsidRPr="00D16558">
        <w:rPr>
          <w:rFonts w:ascii="Verdana" w:eastAsia="Times New Roman" w:hAnsi="Verdana" w:cs="Times New Roman"/>
          <w:sz w:val="18"/>
          <w:szCs w:val="18"/>
          <w:lang w:val="fr-FR" w:eastAsia="fr-FR"/>
        </w:rPr>
        <w:t xml:space="preserve">C/Avinyo, 15 08003 Barcelone </w:t>
      </w:r>
    </w:p>
    <w:p w14:paraId="41CC883B" w14:textId="6EC333CC" w:rsidR="0060796B" w:rsidRPr="00236377" w:rsidRDefault="00D16558" w:rsidP="00D16558">
      <w:pPr>
        <w:rPr>
          <w:rFonts w:ascii="Verdana" w:eastAsia="Times New Roman" w:hAnsi="Verdana" w:cs="Times New Roman"/>
          <w:b/>
          <w:sz w:val="18"/>
          <w:szCs w:val="18"/>
          <w:lang w:val="fr-FR" w:eastAsia="fr-FR"/>
        </w:rPr>
      </w:pPr>
      <w:r w:rsidRPr="00D16558">
        <w:rPr>
          <w:rFonts w:ascii="Verdana" w:eastAsia="Times New Roman" w:hAnsi="Verdana" w:cs="Times New Roman"/>
          <w:b/>
          <w:sz w:val="18"/>
          <w:szCs w:val="18"/>
          <w:lang w:val="fr-FR" w:eastAsia="fr-FR"/>
        </w:rPr>
        <w:t>Tlf</w:t>
      </w:r>
      <w:r w:rsidR="006A10DA" w:rsidRPr="00D16558">
        <w:rPr>
          <w:rFonts w:ascii="Verdana" w:eastAsia="Times New Roman" w:hAnsi="Verdana" w:cs="Times New Roman"/>
          <w:b/>
          <w:sz w:val="18"/>
          <w:szCs w:val="18"/>
          <w:lang w:val="fr-FR" w:eastAsia="fr-FR"/>
        </w:rPr>
        <w:t xml:space="preserve"> </w:t>
      </w:r>
      <w:r w:rsidR="006A10DA" w:rsidRPr="00090CB4">
        <w:rPr>
          <w:rFonts w:ascii="Verdana" w:eastAsia="Times New Roman" w:hAnsi="Verdana" w:cs="Times New Roman"/>
          <w:b/>
          <w:sz w:val="18"/>
          <w:szCs w:val="18"/>
          <w:lang w:val="en-US" w:eastAsia="es-ES_tradnl"/>
        </w:rPr>
        <w:t xml:space="preserve">+34 93 342 87 </w:t>
      </w:r>
      <w:r w:rsidR="00236377">
        <w:rPr>
          <w:rFonts w:ascii="Verdana" w:eastAsia="Times New Roman" w:hAnsi="Verdana" w:cs="Times New Roman"/>
          <w:b/>
          <w:sz w:val="18"/>
          <w:szCs w:val="18"/>
          <w:lang w:val="fr-FR" w:eastAsia="fr-FR"/>
        </w:rPr>
        <w:t xml:space="preserve">/ </w:t>
      </w:r>
      <w:r w:rsidRPr="00090CB4">
        <w:rPr>
          <w:rFonts w:ascii="Verdana" w:hAnsi="Verdana"/>
          <w:b/>
          <w:sz w:val="18"/>
          <w:szCs w:val="18"/>
          <w:lang w:val="en-US"/>
        </w:rPr>
        <w:t xml:space="preserve">Email </w:t>
      </w:r>
      <w:hyperlink r:id="rId10" w:history="1">
        <w:r w:rsidR="006A10DA" w:rsidRPr="00D16558">
          <w:rPr>
            <w:rStyle w:val="Lienhypertexte"/>
            <w:rFonts w:ascii="Verdana" w:eastAsia="Times New Roman" w:hAnsi="Verdana" w:cs="Times New Roman"/>
            <w:sz w:val="18"/>
            <w:szCs w:val="18"/>
            <w:lang w:val="fr-FR" w:eastAsia="fr-FR"/>
          </w:rPr>
          <w:t>communication@uclg.org</w:t>
        </w:r>
      </w:hyperlink>
      <w:r w:rsidR="00090CB4">
        <w:rPr>
          <w:rStyle w:val="Lienhypertexte"/>
          <w:rFonts w:ascii="Verdana" w:eastAsia="Times New Roman" w:hAnsi="Verdana" w:cs="Times New Roman"/>
          <w:sz w:val="18"/>
          <w:szCs w:val="18"/>
          <w:lang w:val="fr-FR" w:eastAsia="fr-FR"/>
        </w:rPr>
        <w:t xml:space="preserve"> </w:t>
      </w:r>
      <w:r w:rsidR="00236377">
        <w:rPr>
          <w:rStyle w:val="Lienhypertexte"/>
          <w:rFonts w:ascii="Verdana" w:eastAsia="Times New Roman" w:hAnsi="Verdana" w:cs="Times New Roman"/>
          <w:sz w:val="18"/>
          <w:szCs w:val="18"/>
          <w:lang w:val="fr-FR" w:eastAsia="fr-FR"/>
        </w:rPr>
        <w:t xml:space="preserve"> /</w:t>
      </w:r>
      <w:r w:rsidR="00090CB4">
        <w:rPr>
          <w:rStyle w:val="Lienhypertexte"/>
          <w:rFonts w:ascii="Verdana" w:eastAsia="Times New Roman" w:hAnsi="Verdana" w:cs="Times New Roman"/>
          <w:sz w:val="18"/>
          <w:szCs w:val="18"/>
          <w:lang w:val="fr-FR" w:eastAsia="fr-FR"/>
        </w:rPr>
        <w:t xml:space="preserve"> </w:t>
      </w:r>
      <w:r w:rsidR="00236377">
        <w:rPr>
          <w:rStyle w:val="Lienhypertexte"/>
          <w:rFonts w:ascii="Verdana" w:eastAsia="Times New Roman" w:hAnsi="Verdana" w:cs="Times New Roman"/>
          <w:sz w:val="18"/>
          <w:szCs w:val="18"/>
          <w:lang w:val="fr-FR" w:eastAsia="fr-FR"/>
        </w:rPr>
        <w:t xml:space="preserve"> </w:t>
      </w:r>
      <w:r w:rsidRPr="00D16558">
        <w:rPr>
          <w:rFonts w:ascii="Verdana" w:hAnsi="Verdana"/>
          <w:b/>
          <w:sz w:val="18"/>
          <w:szCs w:val="18"/>
          <w:lang w:val="en-US"/>
        </w:rPr>
        <w:t>Réseaux sociaux</w:t>
      </w:r>
      <w:r w:rsidRPr="00D16558">
        <w:rPr>
          <w:rFonts w:ascii="Verdana" w:eastAsia="Times New Roman" w:hAnsi="Verdana" w:cs="Times New Roman"/>
          <w:sz w:val="18"/>
          <w:szCs w:val="18"/>
          <w:lang w:val="fr-FR" w:eastAsia="fr-FR"/>
        </w:rPr>
        <w:t xml:space="preserve"> @uclg_org </w:t>
      </w:r>
      <w:r w:rsidR="008C1B77">
        <w:rPr>
          <w:rFonts w:ascii="Verdana" w:eastAsia="Times New Roman" w:hAnsi="Verdana" w:cs="Times New Roman"/>
          <w:sz w:val="18"/>
          <w:szCs w:val="18"/>
          <w:lang w:val="fr-FR" w:eastAsia="fr-FR"/>
        </w:rPr>
        <w:t xml:space="preserve">#Listen2Cities </w:t>
      </w:r>
      <w:r w:rsidRPr="00D16558">
        <w:rPr>
          <w:rFonts w:ascii="Verdana" w:eastAsia="Times New Roman" w:hAnsi="Verdana" w:cs="Times New Roman"/>
          <w:sz w:val="18"/>
          <w:szCs w:val="18"/>
          <w:lang w:val="fr-FR" w:eastAsia="fr-FR"/>
        </w:rPr>
        <w:t>#</w:t>
      </w:r>
      <w:r w:rsidR="008C1B77">
        <w:rPr>
          <w:rFonts w:ascii="Verdana" w:eastAsia="Times New Roman" w:hAnsi="Verdana" w:cs="Times New Roman"/>
          <w:sz w:val="18"/>
          <w:szCs w:val="18"/>
          <w:lang w:val="fr-FR" w:eastAsia="fr-FR"/>
        </w:rPr>
        <w:t>HLPF2019</w:t>
      </w:r>
      <w:r w:rsidR="00090CB4">
        <w:rPr>
          <w:rFonts w:ascii="Verdana" w:eastAsia="Times New Roman" w:hAnsi="Verdana" w:cs="Times New Roman"/>
          <w:b/>
          <w:sz w:val="18"/>
          <w:szCs w:val="18"/>
          <w:lang w:val="fr-FR" w:eastAsia="fr-FR"/>
        </w:rPr>
        <w:t xml:space="preserve"> </w:t>
      </w:r>
      <w:r w:rsidR="00236377">
        <w:rPr>
          <w:rFonts w:ascii="Verdana" w:eastAsia="Times New Roman" w:hAnsi="Verdana" w:cs="Times New Roman"/>
          <w:b/>
          <w:sz w:val="18"/>
          <w:szCs w:val="18"/>
          <w:lang w:val="fr-FR" w:eastAsia="fr-FR"/>
        </w:rPr>
        <w:t xml:space="preserve"> </w:t>
      </w:r>
      <w:r w:rsidR="00DF37D7">
        <w:rPr>
          <w:rFonts w:ascii="Verdana" w:eastAsia="Times New Roman" w:hAnsi="Verdana" w:cs="Times New Roman"/>
          <w:b/>
          <w:sz w:val="18"/>
          <w:szCs w:val="18"/>
          <w:lang w:val="fr-FR" w:eastAsia="fr-FR"/>
        </w:rPr>
        <w:t>/ Web</w:t>
      </w:r>
      <w:r>
        <w:rPr>
          <w:rFonts w:ascii="Verdana" w:eastAsia="Times New Roman" w:hAnsi="Verdana" w:cs="Times New Roman"/>
          <w:sz w:val="18"/>
          <w:szCs w:val="18"/>
          <w:lang w:val="fr-FR" w:eastAsia="fr-FR"/>
        </w:rPr>
        <w:t xml:space="preserve"> </w:t>
      </w:r>
      <w:r w:rsidR="006A10DA" w:rsidRPr="00D16558">
        <w:rPr>
          <w:rFonts w:ascii="Verdana" w:eastAsia="Times New Roman" w:hAnsi="Verdana" w:cs="Times New Roman"/>
          <w:sz w:val="18"/>
          <w:szCs w:val="18"/>
          <w:lang w:val="fr-FR" w:eastAsia="fr-FR"/>
        </w:rPr>
        <w:t>www.uclg.org</w:t>
      </w:r>
    </w:p>
    <w:sectPr w:rsidR="0060796B" w:rsidRPr="00236377" w:rsidSect="006A10DA">
      <w:headerReference w:type="default" r:id="rId11"/>
      <w:pgSz w:w="11900" w:h="16840"/>
      <w:pgMar w:top="426" w:right="1701" w:bottom="709"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CFF7C" w14:textId="77777777" w:rsidR="00447638" w:rsidRDefault="00447638" w:rsidP="00844EE6">
      <w:r>
        <w:separator/>
      </w:r>
    </w:p>
  </w:endnote>
  <w:endnote w:type="continuationSeparator" w:id="0">
    <w:p w14:paraId="1EF8AC02" w14:textId="77777777" w:rsidR="00447638" w:rsidRDefault="00447638" w:rsidP="00844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Roboto">
    <w:altName w:val="Times New Roman"/>
    <w:charset w:val="00"/>
    <w:family w:val="auto"/>
    <w:pitch w:val="variable"/>
    <w:sig w:usb0="E00002EF" w:usb1="5000205B" w:usb2="00000020" w:usb3="00000000" w:csb0="0000019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21634" w14:textId="77777777" w:rsidR="00447638" w:rsidRDefault="00447638" w:rsidP="00844EE6">
      <w:r>
        <w:separator/>
      </w:r>
    </w:p>
  </w:footnote>
  <w:footnote w:type="continuationSeparator" w:id="0">
    <w:p w14:paraId="24B20460" w14:textId="77777777" w:rsidR="00447638" w:rsidRDefault="00447638" w:rsidP="00844E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F67D5" w14:textId="35DF4B42" w:rsidR="006A10DA" w:rsidRDefault="006A10DA">
    <w:pPr>
      <w:pStyle w:val="En-tte"/>
    </w:pPr>
  </w:p>
  <w:p w14:paraId="7EA3D4E3" w14:textId="77777777" w:rsidR="006A10DA" w:rsidRDefault="006A10DA">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3ACF"/>
    <w:multiLevelType w:val="multilevel"/>
    <w:tmpl w:val="C07A9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4312B"/>
    <w:multiLevelType w:val="hybridMultilevel"/>
    <w:tmpl w:val="3F20217A"/>
    <w:lvl w:ilvl="0" w:tplc="1E143E82">
      <w:start w:val="3"/>
      <w:numFmt w:val="bullet"/>
      <w:lvlText w:val="-"/>
      <w:lvlJc w:val="left"/>
      <w:pPr>
        <w:ind w:left="720" w:hanging="360"/>
      </w:pPr>
      <w:rPr>
        <w:rFonts w:ascii="Helvetica" w:eastAsia="Times New Roman" w:hAnsi="Helvetica" w:cs="Times New Roman"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491B4A09"/>
    <w:multiLevelType w:val="hybridMultilevel"/>
    <w:tmpl w:val="D974D9D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895"/>
    <w:rsid w:val="00001997"/>
    <w:rsid w:val="00072FFD"/>
    <w:rsid w:val="00090CB4"/>
    <w:rsid w:val="000A69DD"/>
    <w:rsid w:val="000C343B"/>
    <w:rsid w:val="00107025"/>
    <w:rsid w:val="001E5EF4"/>
    <w:rsid w:val="002166E6"/>
    <w:rsid w:val="002242E6"/>
    <w:rsid w:val="00232949"/>
    <w:rsid w:val="0023414B"/>
    <w:rsid w:val="00236377"/>
    <w:rsid w:val="002E0895"/>
    <w:rsid w:val="003170F8"/>
    <w:rsid w:val="003F07D0"/>
    <w:rsid w:val="00417ACC"/>
    <w:rsid w:val="00447638"/>
    <w:rsid w:val="0045722C"/>
    <w:rsid w:val="004B641A"/>
    <w:rsid w:val="004F4372"/>
    <w:rsid w:val="00513C0E"/>
    <w:rsid w:val="00521CCC"/>
    <w:rsid w:val="00526C7A"/>
    <w:rsid w:val="005427CB"/>
    <w:rsid w:val="00546A66"/>
    <w:rsid w:val="00566D2C"/>
    <w:rsid w:val="0059325D"/>
    <w:rsid w:val="005B6205"/>
    <w:rsid w:val="005C47B0"/>
    <w:rsid w:val="0060796B"/>
    <w:rsid w:val="00627616"/>
    <w:rsid w:val="006A10DA"/>
    <w:rsid w:val="006E7F47"/>
    <w:rsid w:val="007A6E91"/>
    <w:rsid w:val="007C1703"/>
    <w:rsid w:val="007E66A2"/>
    <w:rsid w:val="0084382B"/>
    <w:rsid w:val="00844EE6"/>
    <w:rsid w:val="0086524A"/>
    <w:rsid w:val="008B6F49"/>
    <w:rsid w:val="008C1B77"/>
    <w:rsid w:val="008F7833"/>
    <w:rsid w:val="00945565"/>
    <w:rsid w:val="009F7EAE"/>
    <w:rsid w:val="00A018B6"/>
    <w:rsid w:val="00A6286B"/>
    <w:rsid w:val="00AB0821"/>
    <w:rsid w:val="00AD3ACA"/>
    <w:rsid w:val="00AD6501"/>
    <w:rsid w:val="00B32B1C"/>
    <w:rsid w:val="00B94C8C"/>
    <w:rsid w:val="00BC1437"/>
    <w:rsid w:val="00BC5CFD"/>
    <w:rsid w:val="00C27A8E"/>
    <w:rsid w:val="00C658DB"/>
    <w:rsid w:val="00CC455B"/>
    <w:rsid w:val="00D119CE"/>
    <w:rsid w:val="00D16558"/>
    <w:rsid w:val="00DB1D81"/>
    <w:rsid w:val="00DC6CEC"/>
    <w:rsid w:val="00DF37D7"/>
    <w:rsid w:val="00E21518"/>
    <w:rsid w:val="00E229F0"/>
    <w:rsid w:val="00E37B7C"/>
    <w:rsid w:val="00E47397"/>
    <w:rsid w:val="00E918BF"/>
    <w:rsid w:val="00EB12A1"/>
    <w:rsid w:val="00F61B42"/>
    <w:rsid w:val="00F71063"/>
    <w:rsid w:val="00FA6EFA"/>
    <w:rsid w:val="00FC160E"/>
    <w:rsid w:val="00FC3D17"/>
    <w:rsid w:val="00FE0DA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39C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47397"/>
    <w:rPr>
      <w:color w:val="0000FF"/>
      <w:u w:val="single"/>
    </w:rPr>
  </w:style>
  <w:style w:type="character" w:styleId="lev">
    <w:name w:val="Strong"/>
    <w:basedOn w:val="Policepardfaut"/>
    <w:uiPriority w:val="22"/>
    <w:qFormat/>
    <w:rsid w:val="00E47397"/>
    <w:rPr>
      <w:b/>
      <w:bCs/>
    </w:rPr>
  </w:style>
  <w:style w:type="paragraph" w:styleId="Paragraphedeliste">
    <w:name w:val="List Paragraph"/>
    <w:basedOn w:val="Normal"/>
    <w:uiPriority w:val="34"/>
    <w:qFormat/>
    <w:rsid w:val="005B6205"/>
    <w:pPr>
      <w:ind w:left="720"/>
      <w:contextualSpacing/>
    </w:pPr>
  </w:style>
  <w:style w:type="paragraph" w:styleId="En-tte">
    <w:name w:val="header"/>
    <w:basedOn w:val="Normal"/>
    <w:link w:val="En-tteCar"/>
    <w:uiPriority w:val="99"/>
    <w:unhideWhenUsed/>
    <w:rsid w:val="00844EE6"/>
    <w:pPr>
      <w:tabs>
        <w:tab w:val="center" w:pos="4252"/>
        <w:tab w:val="right" w:pos="8504"/>
      </w:tabs>
    </w:pPr>
  </w:style>
  <w:style w:type="character" w:customStyle="1" w:styleId="En-tteCar">
    <w:name w:val="En-tête Car"/>
    <w:basedOn w:val="Policepardfaut"/>
    <w:link w:val="En-tte"/>
    <w:uiPriority w:val="99"/>
    <w:rsid w:val="00844EE6"/>
    <w:rPr>
      <w:lang w:val="es-ES"/>
    </w:rPr>
  </w:style>
  <w:style w:type="paragraph" w:styleId="Pieddepage">
    <w:name w:val="footer"/>
    <w:basedOn w:val="Normal"/>
    <w:link w:val="PieddepageCar"/>
    <w:uiPriority w:val="99"/>
    <w:unhideWhenUsed/>
    <w:rsid w:val="00844EE6"/>
    <w:pPr>
      <w:tabs>
        <w:tab w:val="center" w:pos="4252"/>
        <w:tab w:val="right" w:pos="8504"/>
      </w:tabs>
    </w:pPr>
  </w:style>
  <w:style w:type="character" w:customStyle="1" w:styleId="PieddepageCar">
    <w:name w:val="Pied de page Car"/>
    <w:basedOn w:val="Policepardfaut"/>
    <w:link w:val="Pieddepage"/>
    <w:uiPriority w:val="99"/>
    <w:rsid w:val="00844EE6"/>
    <w:rPr>
      <w:lang w:val="es-ES"/>
    </w:rPr>
  </w:style>
  <w:style w:type="character" w:styleId="Marquedannotation">
    <w:name w:val="annotation reference"/>
    <w:basedOn w:val="Policepardfaut"/>
    <w:uiPriority w:val="99"/>
    <w:semiHidden/>
    <w:unhideWhenUsed/>
    <w:rsid w:val="00FA6EFA"/>
    <w:rPr>
      <w:sz w:val="18"/>
      <w:szCs w:val="18"/>
    </w:rPr>
  </w:style>
  <w:style w:type="paragraph" w:styleId="Commentaire">
    <w:name w:val="annotation text"/>
    <w:basedOn w:val="Normal"/>
    <w:link w:val="CommentaireCar"/>
    <w:uiPriority w:val="99"/>
    <w:semiHidden/>
    <w:unhideWhenUsed/>
    <w:rsid w:val="00FA6EFA"/>
  </w:style>
  <w:style w:type="character" w:customStyle="1" w:styleId="CommentaireCar">
    <w:name w:val="Commentaire Car"/>
    <w:basedOn w:val="Policepardfaut"/>
    <w:link w:val="Commentaire"/>
    <w:uiPriority w:val="99"/>
    <w:semiHidden/>
    <w:rsid w:val="00FA6EFA"/>
    <w:rPr>
      <w:lang w:val="es-ES"/>
    </w:rPr>
  </w:style>
  <w:style w:type="paragraph" w:styleId="Objetducommentaire">
    <w:name w:val="annotation subject"/>
    <w:basedOn w:val="Commentaire"/>
    <w:next w:val="Commentaire"/>
    <w:link w:val="ObjetducommentaireCar"/>
    <w:uiPriority w:val="99"/>
    <w:semiHidden/>
    <w:unhideWhenUsed/>
    <w:rsid w:val="00FA6EFA"/>
    <w:rPr>
      <w:b/>
      <w:bCs/>
      <w:sz w:val="20"/>
      <w:szCs w:val="20"/>
    </w:rPr>
  </w:style>
  <w:style w:type="character" w:customStyle="1" w:styleId="ObjetducommentaireCar">
    <w:name w:val="Objet du commentaire Car"/>
    <w:basedOn w:val="CommentaireCar"/>
    <w:link w:val="Objetducommentaire"/>
    <w:uiPriority w:val="99"/>
    <w:semiHidden/>
    <w:rsid w:val="00FA6EFA"/>
    <w:rPr>
      <w:b/>
      <w:bCs/>
      <w:sz w:val="20"/>
      <w:szCs w:val="20"/>
      <w:lang w:val="es-ES"/>
    </w:rPr>
  </w:style>
  <w:style w:type="paragraph" w:styleId="Textedebulles">
    <w:name w:val="Balloon Text"/>
    <w:basedOn w:val="Normal"/>
    <w:link w:val="TextedebullesCar"/>
    <w:uiPriority w:val="99"/>
    <w:semiHidden/>
    <w:unhideWhenUsed/>
    <w:rsid w:val="00FA6EF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FA6EFA"/>
    <w:rPr>
      <w:rFonts w:ascii="Times New Roman" w:hAnsi="Times New Roman" w:cs="Times New Roman"/>
      <w:sz w:val="18"/>
      <w:szCs w:val="18"/>
      <w:lang w:val="es-ES"/>
    </w:rPr>
  </w:style>
  <w:style w:type="character" w:customStyle="1" w:styleId="apple-converted-space">
    <w:name w:val="apple-converted-space"/>
    <w:basedOn w:val="Policepardfaut"/>
    <w:rsid w:val="006A10DA"/>
  </w:style>
  <w:style w:type="character" w:customStyle="1" w:styleId="tagtype">
    <w:name w:val="tag_type"/>
    <w:basedOn w:val="Policepardfaut"/>
    <w:rsid w:val="00D16558"/>
  </w:style>
  <w:style w:type="character" w:styleId="Lienhypertextesuivi">
    <w:name w:val="FollowedHyperlink"/>
    <w:basedOn w:val="Policepardfaut"/>
    <w:uiPriority w:val="99"/>
    <w:semiHidden/>
    <w:unhideWhenUsed/>
    <w:rsid w:val="00D16558"/>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47397"/>
    <w:rPr>
      <w:color w:val="0000FF"/>
      <w:u w:val="single"/>
    </w:rPr>
  </w:style>
  <w:style w:type="character" w:styleId="lev">
    <w:name w:val="Strong"/>
    <w:basedOn w:val="Policepardfaut"/>
    <w:uiPriority w:val="22"/>
    <w:qFormat/>
    <w:rsid w:val="00E47397"/>
    <w:rPr>
      <w:b/>
      <w:bCs/>
    </w:rPr>
  </w:style>
  <w:style w:type="paragraph" w:styleId="Paragraphedeliste">
    <w:name w:val="List Paragraph"/>
    <w:basedOn w:val="Normal"/>
    <w:uiPriority w:val="34"/>
    <w:qFormat/>
    <w:rsid w:val="005B6205"/>
    <w:pPr>
      <w:ind w:left="720"/>
      <w:contextualSpacing/>
    </w:pPr>
  </w:style>
  <w:style w:type="paragraph" w:styleId="En-tte">
    <w:name w:val="header"/>
    <w:basedOn w:val="Normal"/>
    <w:link w:val="En-tteCar"/>
    <w:uiPriority w:val="99"/>
    <w:unhideWhenUsed/>
    <w:rsid w:val="00844EE6"/>
    <w:pPr>
      <w:tabs>
        <w:tab w:val="center" w:pos="4252"/>
        <w:tab w:val="right" w:pos="8504"/>
      </w:tabs>
    </w:pPr>
  </w:style>
  <w:style w:type="character" w:customStyle="1" w:styleId="En-tteCar">
    <w:name w:val="En-tête Car"/>
    <w:basedOn w:val="Policepardfaut"/>
    <w:link w:val="En-tte"/>
    <w:uiPriority w:val="99"/>
    <w:rsid w:val="00844EE6"/>
    <w:rPr>
      <w:lang w:val="es-ES"/>
    </w:rPr>
  </w:style>
  <w:style w:type="paragraph" w:styleId="Pieddepage">
    <w:name w:val="footer"/>
    <w:basedOn w:val="Normal"/>
    <w:link w:val="PieddepageCar"/>
    <w:uiPriority w:val="99"/>
    <w:unhideWhenUsed/>
    <w:rsid w:val="00844EE6"/>
    <w:pPr>
      <w:tabs>
        <w:tab w:val="center" w:pos="4252"/>
        <w:tab w:val="right" w:pos="8504"/>
      </w:tabs>
    </w:pPr>
  </w:style>
  <w:style w:type="character" w:customStyle="1" w:styleId="PieddepageCar">
    <w:name w:val="Pied de page Car"/>
    <w:basedOn w:val="Policepardfaut"/>
    <w:link w:val="Pieddepage"/>
    <w:uiPriority w:val="99"/>
    <w:rsid w:val="00844EE6"/>
    <w:rPr>
      <w:lang w:val="es-ES"/>
    </w:rPr>
  </w:style>
  <w:style w:type="character" w:styleId="Marquedannotation">
    <w:name w:val="annotation reference"/>
    <w:basedOn w:val="Policepardfaut"/>
    <w:uiPriority w:val="99"/>
    <w:semiHidden/>
    <w:unhideWhenUsed/>
    <w:rsid w:val="00FA6EFA"/>
    <w:rPr>
      <w:sz w:val="18"/>
      <w:szCs w:val="18"/>
    </w:rPr>
  </w:style>
  <w:style w:type="paragraph" w:styleId="Commentaire">
    <w:name w:val="annotation text"/>
    <w:basedOn w:val="Normal"/>
    <w:link w:val="CommentaireCar"/>
    <w:uiPriority w:val="99"/>
    <w:semiHidden/>
    <w:unhideWhenUsed/>
    <w:rsid w:val="00FA6EFA"/>
  </w:style>
  <w:style w:type="character" w:customStyle="1" w:styleId="CommentaireCar">
    <w:name w:val="Commentaire Car"/>
    <w:basedOn w:val="Policepardfaut"/>
    <w:link w:val="Commentaire"/>
    <w:uiPriority w:val="99"/>
    <w:semiHidden/>
    <w:rsid w:val="00FA6EFA"/>
    <w:rPr>
      <w:lang w:val="es-ES"/>
    </w:rPr>
  </w:style>
  <w:style w:type="paragraph" w:styleId="Objetducommentaire">
    <w:name w:val="annotation subject"/>
    <w:basedOn w:val="Commentaire"/>
    <w:next w:val="Commentaire"/>
    <w:link w:val="ObjetducommentaireCar"/>
    <w:uiPriority w:val="99"/>
    <w:semiHidden/>
    <w:unhideWhenUsed/>
    <w:rsid w:val="00FA6EFA"/>
    <w:rPr>
      <w:b/>
      <w:bCs/>
      <w:sz w:val="20"/>
      <w:szCs w:val="20"/>
    </w:rPr>
  </w:style>
  <w:style w:type="character" w:customStyle="1" w:styleId="ObjetducommentaireCar">
    <w:name w:val="Objet du commentaire Car"/>
    <w:basedOn w:val="CommentaireCar"/>
    <w:link w:val="Objetducommentaire"/>
    <w:uiPriority w:val="99"/>
    <w:semiHidden/>
    <w:rsid w:val="00FA6EFA"/>
    <w:rPr>
      <w:b/>
      <w:bCs/>
      <w:sz w:val="20"/>
      <w:szCs w:val="20"/>
      <w:lang w:val="es-ES"/>
    </w:rPr>
  </w:style>
  <w:style w:type="paragraph" w:styleId="Textedebulles">
    <w:name w:val="Balloon Text"/>
    <w:basedOn w:val="Normal"/>
    <w:link w:val="TextedebullesCar"/>
    <w:uiPriority w:val="99"/>
    <w:semiHidden/>
    <w:unhideWhenUsed/>
    <w:rsid w:val="00FA6EF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FA6EFA"/>
    <w:rPr>
      <w:rFonts w:ascii="Times New Roman" w:hAnsi="Times New Roman" w:cs="Times New Roman"/>
      <w:sz w:val="18"/>
      <w:szCs w:val="18"/>
      <w:lang w:val="es-ES"/>
    </w:rPr>
  </w:style>
  <w:style w:type="character" w:customStyle="1" w:styleId="apple-converted-space">
    <w:name w:val="apple-converted-space"/>
    <w:basedOn w:val="Policepardfaut"/>
    <w:rsid w:val="006A10DA"/>
  </w:style>
  <w:style w:type="character" w:customStyle="1" w:styleId="tagtype">
    <w:name w:val="tag_type"/>
    <w:basedOn w:val="Policepardfaut"/>
    <w:rsid w:val="00D16558"/>
  </w:style>
  <w:style w:type="character" w:styleId="Lienhypertextesuivi">
    <w:name w:val="FollowedHyperlink"/>
    <w:basedOn w:val="Policepardfaut"/>
    <w:uiPriority w:val="99"/>
    <w:semiHidden/>
    <w:unhideWhenUsed/>
    <w:rsid w:val="00D165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22997">
      <w:bodyDiv w:val="1"/>
      <w:marLeft w:val="0"/>
      <w:marRight w:val="0"/>
      <w:marTop w:val="0"/>
      <w:marBottom w:val="0"/>
      <w:divBdr>
        <w:top w:val="none" w:sz="0" w:space="0" w:color="auto"/>
        <w:left w:val="none" w:sz="0" w:space="0" w:color="auto"/>
        <w:bottom w:val="none" w:sz="0" w:space="0" w:color="auto"/>
        <w:right w:val="none" w:sz="0" w:space="0" w:color="auto"/>
      </w:divBdr>
    </w:div>
    <w:div w:id="317341580">
      <w:bodyDiv w:val="1"/>
      <w:marLeft w:val="0"/>
      <w:marRight w:val="0"/>
      <w:marTop w:val="0"/>
      <w:marBottom w:val="0"/>
      <w:divBdr>
        <w:top w:val="none" w:sz="0" w:space="0" w:color="auto"/>
        <w:left w:val="none" w:sz="0" w:space="0" w:color="auto"/>
        <w:bottom w:val="none" w:sz="0" w:space="0" w:color="auto"/>
        <w:right w:val="none" w:sz="0" w:space="0" w:color="auto"/>
      </w:divBdr>
    </w:div>
    <w:div w:id="787092998">
      <w:bodyDiv w:val="1"/>
      <w:marLeft w:val="0"/>
      <w:marRight w:val="0"/>
      <w:marTop w:val="0"/>
      <w:marBottom w:val="0"/>
      <w:divBdr>
        <w:top w:val="none" w:sz="0" w:space="0" w:color="auto"/>
        <w:left w:val="none" w:sz="0" w:space="0" w:color="auto"/>
        <w:bottom w:val="none" w:sz="0" w:space="0" w:color="auto"/>
        <w:right w:val="none" w:sz="0" w:space="0" w:color="auto"/>
      </w:divBdr>
    </w:div>
    <w:div w:id="836846061">
      <w:bodyDiv w:val="1"/>
      <w:marLeft w:val="0"/>
      <w:marRight w:val="0"/>
      <w:marTop w:val="0"/>
      <w:marBottom w:val="0"/>
      <w:divBdr>
        <w:top w:val="none" w:sz="0" w:space="0" w:color="auto"/>
        <w:left w:val="none" w:sz="0" w:space="0" w:color="auto"/>
        <w:bottom w:val="none" w:sz="0" w:space="0" w:color="auto"/>
        <w:right w:val="none" w:sz="0" w:space="0" w:color="auto"/>
      </w:divBdr>
    </w:div>
    <w:div w:id="1401753681">
      <w:bodyDiv w:val="1"/>
      <w:marLeft w:val="0"/>
      <w:marRight w:val="0"/>
      <w:marTop w:val="0"/>
      <w:marBottom w:val="0"/>
      <w:divBdr>
        <w:top w:val="none" w:sz="0" w:space="0" w:color="auto"/>
        <w:left w:val="none" w:sz="0" w:space="0" w:color="auto"/>
        <w:bottom w:val="none" w:sz="0" w:space="0" w:color="auto"/>
        <w:right w:val="none" w:sz="0" w:space="0" w:color="auto"/>
      </w:divBdr>
    </w:div>
    <w:div w:id="1659991088">
      <w:bodyDiv w:val="1"/>
      <w:marLeft w:val="0"/>
      <w:marRight w:val="0"/>
      <w:marTop w:val="0"/>
      <w:marBottom w:val="0"/>
      <w:divBdr>
        <w:top w:val="none" w:sz="0" w:space="0" w:color="auto"/>
        <w:left w:val="none" w:sz="0" w:space="0" w:color="auto"/>
        <w:bottom w:val="none" w:sz="0" w:space="0" w:color="auto"/>
        <w:right w:val="none" w:sz="0" w:space="0" w:color="auto"/>
      </w:divBdr>
    </w:div>
    <w:div w:id="1783331408">
      <w:bodyDiv w:val="1"/>
      <w:marLeft w:val="0"/>
      <w:marRight w:val="0"/>
      <w:marTop w:val="0"/>
      <w:marBottom w:val="0"/>
      <w:divBdr>
        <w:top w:val="none" w:sz="0" w:space="0" w:color="auto"/>
        <w:left w:val="none" w:sz="0" w:space="0" w:color="auto"/>
        <w:bottom w:val="none" w:sz="0" w:space="0" w:color="auto"/>
        <w:right w:val="none" w:sz="0" w:space="0" w:color="auto"/>
      </w:divBdr>
    </w:div>
    <w:div w:id="1955869580">
      <w:bodyDiv w:val="1"/>
      <w:marLeft w:val="0"/>
      <w:marRight w:val="0"/>
      <w:marTop w:val="0"/>
      <w:marBottom w:val="0"/>
      <w:divBdr>
        <w:top w:val="none" w:sz="0" w:space="0" w:color="auto"/>
        <w:left w:val="none" w:sz="0" w:space="0" w:color="auto"/>
        <w:bottom w:val="none" w:sz="0" w:space="0" w:color="auto"/>
        <w:right w:val="none" w:sz="0" w:space="0" w:color="auto"/>
      </w:divBdr>
    </w:div>
    <w:div w:id="1978144206">
      <w:bodyDiv w:val="1"/>
      <w:marLeft w:val="0"/>
      <w:marRight w:val="0"/>
      <w:marTop w:val="0"/>
      <w:marBottom w:val="0"/>
      <w:divBdr>
        <w:top w:val="none" w:sz="0" w:space="0" w:color="auto"/>
        <w:left w:val="none" w:sz="0" w:space="0" w:color="auto"/>
        <w:bottom w:val="none" w:sz="0" w:space="0" w:color="auto"/>
        <w:right w:val="none" w:sz="0" w:space="0" w:color="auto"/>
      </w:divBdr>
    </w:div>
    <w:div w:id="2085452932">
      <w:bodyDiv w:val="1"/>
      <w:marLeft w:val="0"/>
      <w:marRight w:val="0"/>
      <w:marTop w:val="0"/>
      <w:marBottom w:val="0"/>
      <w:divBdr>
        <w:top w:val="none" w:sz="0" w:space="0" w:color="auto"/>
        <w:left w:val="none" w:sz="0" w:space="0" w:color="auto"/>
        <w:bottom w:val="none" w:sz="0" w:space="0" w:color="auto"/>
        <w:right w:val="none" w:sz="0" w:space="0" w:color="auto"/>
      </w:divBdr>
    </w:div>
    <w:div w:id="21208780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global-taskforce.org/" TargetMode="External"/><Relationship Id="rId10" Type="http://schemas.openxmlformats.org/officeDocument/2006/relationships/hyperlink" Target="mailto:communication@uclg.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907</Words>
  <Characters>4994</Characters>
  <Application>Microsoft Macintosh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Alejandra Salas</cp:lastModifiedBy>
  <cp:revision>5</cp:revision>
  <cp:lastPrinted>2018-10-24T11:06:00Z</cp:lastPrinted>
  <dcterms:created xsi:type="dcterms:W3CDTF">2019-07-15T10:57:00Z</dcterms:created>
  <dcterms:modified xsi:type="dcterms:W3CDTF">2019-07-16T00:11:00Z</dcterms:modified>
</cp:coreProperties>
</file>